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F3" w:rsidRPr="00216709" w:rsidRDefault="00216709" w:rsidP="00216709">
      <w:bookmarkStart w:id="0" w:name="_GoBack"/>
      <w:r>
        <w:rPr>
          <w:rFonts w:ascii="Helvetica" w:hAnsi="Helvetica" w:cs="Helvetica"/>
          <w:b/>
          <w:bCs/>
          <w:color w:val="000000"/>
        </w:rPr>
        <w:t>Aug. 1, 2018. </w:t>
      </w:r>
      <w:r>
        <w:rPr>
          <w:rFonts w:ascii="Helvetica" w:hAnsi="Helvetica" w:cs="Helvetica"/>
          <w:color w:val="000000"/>
        </w:rPr>
        <w:t xml:space="preserve"> The new Four Lakes Task Force </w:t>
      </w:r>
      <w:bookmarkEnd w:id="0"/>
      <w:r>
        <w:rPr>
          <w:rFonts w:ascii="Helvetica" w:hAnsi="Helvetica" w:cs="Helvetica"/>
          <w:color w:val="000000"/>
        </w:rPr>
        <w:t>has submitted its first progress report to the Federal Energy Regulatory Commission.  Wixom Lake Association is a participant in this task force.  Click the links below to see a copy of the letter and related resolutions.</w:t>
      </w:r>
    </w:p>
    <w:sectPr w:rsidR="00A52FF3" w:rsidRPr="0021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C3"/>
    <w:rsid w:val="000C0034"/>
    <w:rsid w:val="000D4678"/>
    <w:rsid w:val="00216709"/>
    <w:rsid w:val="00346DC3"/>
    <w:rsid w:val="00882288"/>
    <w:rsid w:val="00A52FF3"/>
    <w:rsid w:val="00B96AC8"/>
    <w:rsid w:val="00E23AA8"/>
    <w:rsid w:val="00F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dcterms:created xsi:type="dcterms:W3CDTF">2018-10-11T23:25:00Z</dcterms:created>
  <dcterms:modified xsi:type="dcterms:W3CDTF">2018-10-11T23:25:00Z</dcterms:modified>
</cp:coreProperties>
</file>